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karmienie piersią może chronić przed rakiem?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Zdaniem ekspertów Europejskiego Kodeksu Walki z Rakiem karmienie piersią obniża u kobiet ryzyko pojawienia się w przyszłości raka piersi. Analiza badań przeprowadzonych w 30 krajach wykazała, że prawdopodobieństwo zachorowania na nowotwór maleje o ok. 4%, gdy matka karmi dziecko piersią przez 12 miesięcy po pierwszym porodzie. Każdy następny poród i dwunastomiesięczny okres karmienia piersią prowadzi do spadku ryzyka pojawienia się raka o kolejne 7% 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Rak piersi jest po raku płuca drugim najczęściej diagnozowanym nowotworem złośliwym. Jak pokazują wyniki ostatnich badań, na przestrzeni minionych 25 lat współczynniki zachorowalności na raka piersi wzrosły średnio o około 30%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Chorobę tę zalicza się do grupy nowotworów złośliwych. </w:t>
      </w:r>
      <w:r>
        <w:rPr>
          <w:rFonts w:ascii="calibri" w:hAnsi="calibri" w:eastAsia="calibri" w:cs="calibri"/>
          <w:sz w:val="24"/>
          <w:szCs w:val="24"/>
          <w:b/>
        </w:rPr>
        <w:t xml:space="preserve">Powstaje ona z komórek gruczołu piersiowego</w:t>
      </w:r>
      <w:r>
        <w:rPr>
          <w:rFonts w:ascii="calibri" w:hAnsi="calibri" w:eastAsia="calibri" w:cs="calibri"/>
          <w:sz w:val="24"/>
          <w:szCs w:val="24"/>
        </w:rPr>
        <w:t xml:space="preserve"> i może rozwijać się zarówno miejscowo, jak i spowodować przerzuty do węzłów chłonnych oraz narządów wewnętrznych (w tym na przykład wątroby czy płuc)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 początkowym stadium przebiega niemal bezobjawowo</w:t>
      </w:r>
      <w:r>
        <w:rPr>
          <w:rFonts w:ascii="calibri" w:hAnsi="calibri" w:eastAsia="calibri" w:cs="calibri"/>
          <w:sz w:val="24"/>
          <w:szCs w:val="24"/>
        </w:rPr>
        <w:t xml:space="preserve">. Potem rozwijającemu się rakowi często towarzyszy powiększenie węzłów chłonnych po stronie piersi, a na dalszych etapach przebiegu choroby także powiększenie węzłów szyjno-nadobojczykowych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Zadbaj o odpowiednią profilaktykę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Wykrycie raka we wczesnym stadium daje pacjentowi znaczne szanse na wyleczenie. Lepiej jest jednak zapobiegać niż leczyć. Dlatego warto stosować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profilaktykę pierwotną</w:t>
      </w:r>
      <w:r>
        <w:rPr>
          <w:rFonts w:ascii="calibri" w:hAnsi="calibri" w:eastAsia="calibri" w:cs="calibri"/>
          <w:sz w:val="24"/>
          <w:szCs w:val="24"/>
        </w:rPr>
        <w:t xml:space="preserve">, która polega na działaniach zapobiegających zachorowaniu. Do tego typu czynności zaliczyć należy </w:t>
      </w:r>
      <w:r>
        <w:rPr>
          <w:rFonts w:ascii="calibri" w:hAnsi="calibri" w:eastAsia="calibri" w:cs="calibri"/>
          <w:sz w:val="24"/>
          <w:szCs w:val="24"/>
          <w:b/>
        </w:rPr>
        <w:t xml:space="preserve">codzienną aktywność fizyczną, stosowanie dobrze zbilansowanej diety, ograniczenie spożycia alkoholu, a także – karmienie piersią.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Powszechnie wiadomo, że karmienie naturalne to istotny element profilaktyki zdrowotnej dziecka. </w:t>
      </w:r>
      <w:r>
        <w:rPr>
          <w:rFonts w:ascii="calibri" w:hAnsi="calibri" w:eastAsia="calibri" w:cs="calibri"/>
          <w:sz w:val="24"/>
          <w:szCs w:val="24"/>
          <w:b/>
        </w:rPr>
        <w:t xml:space="preserve">Światowa Organizacja Zdrowia (WHO) zaleca, aby niemowlęta były karmione wyłącznie piersią do końca 6. miesiąca życia</w:t>
      </w:r>
      <w:r>
        <w:rPr>
          <w:rFonts w:ascii="calibri" w:hAnsi="calibri" w:eastAsia="calibri" w:cs="calibri"/>
          <w:sz w:val="24"/>
          <w:szCs w:val="24"/>
        </w:rPr>
        <w:t xml:space="preserve">. Dzięki naturalnemu karmieniu zapewniamy dziecku ochronę immunologiczną i zmniejszamy ryzyko jego zachorowania na szereg chorób dietozależnych w przyszłości. W okresie 1000 pierwszych dni życia dziecka od poczęcia, a więc także w chwili karmienia piersią i rozszerzenia jego diety, intensywnie rozwija się mózg dziecka, kształtuje się układ odpornościowy, dojrzewa układ pokarmowy oraz programuje się jego metabolizm. To także moment, w którym kształtują się pierwsze nawyki żywieniowe niemowlęcia. W tym czasie najbardziej wartościowym pokarmem dla dziecka jest mleko matki. Co więcej, jak pokazują badania, </w:t>
      </w:r>
      <w:r>
        <w:rPr>
          <w:rFonts w:ascii="calibri" w:hAnsi="calibri" w:eastAsia="calibri" w:cs="calibri"/>
          <w:sz w:val="24"/>
          <w:szCs w:val="24"/>
          <w:b/>
        </w:rPr>
        <w:t xml:space="preserve">karmienie piersią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wyjątkowo korzystne nie tylko dla zdrowia dziecka, ale i dla organizmu matki. </w:t>
      </w:r>
      <w:r>
        <w:rPr>
          <w:rFonts w:ascii="calibri" w:hAnsi="calibri" w:eastAsia="calibri" w:cs="calibri"/>
          <w:sz w:val="24"/>
          <w:szCs w:val="24"/>
        </w:rPr>
        <w:t xml:space="preserve">Pomaga ono bowiem zmniejszyć ryzyko krwawienia poporodowego, zwiększyć remineralizację kości oraz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zmniejszyć ryzyko zachorowania na raka jajników i raka piersi w okresie pomenopauzalnym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Obecnie uważa się, że karmienie piersią zmniejsza ryzyko zachorowania na powyższe dolegliwości poprzez: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uruchomione wraz z procesem karmienia mechanizmy hormonalne,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redukcję liczby cyklów owulacyjnych,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różnicowanie tkanki piersi, zachodzące pod wpływem pojawienia się w piersiach pokarmu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wiemy o przyczynach?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pacjenci zmagający się z rakiem piersi stanowią około 23% ogółu zachorowań na nowotwory płci żeńskiej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. Mężczyzn choroba ta dotyka niezwykle rzadko. </w:t>
      </w:r>
      <w:r>
        <w:rPr>
          <w:rFonts w:ascii="calibri" w:hAnsi="calibri" w:eastAsia="calibri" w:cs="calibri"/>
          <w:sz w:val="24"/>
          <w:szCs w:val="24"/>
          <w:b/>
        </w:rPr>
        <w:t xml:space="preserve">Szacuje się, że na stu pacjentów zmagających się z tą chorobą, tylko jeden z nich jest mężczyzną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. Wśród czynników zwiększających ryzyko wstąpienia nowotworu piersi wśród kobiet wymieniane się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starszy wiek,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wystąpienie pierwszej miesiączki przed ukończeniem 11. roku życia,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późny wiek pierwszego porodu (po 35. roku życia),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występowanie raka piersi w rodzinie,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mutację niektórych genów (przede wszystkim BRCA1 i BRCA2),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łagodne choroby rozrostowe piersi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Karmienie piersią i co jeszcze…?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Polsce dużym problemem jest niska skuteczność leczenia raka piersi spowodowana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niechęcią pacjentów do badań profilaktycznych</w:t>
      </w:r>
      <w:r>
        <w:rPr>
          <w:rFonts w:ascii="calibri" w:hAnsi="calibri" w:eastAsia="calibri" w:cs="calibri"/>
          <w:sz w:val="24"/>
          <w:szCs w:val="24"/>
        </w:rPr>
        <w:t xml:space="preserve">. Zdecydowana większość chorych zgłasza się do onkologa dopiero w chwili, gdy choroba jest już w zaawansowanym stadium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. Świadczy to o tym, że nie stosują oni tzw. </w:t>
      </w:r>
      <w:r>
        <w:rPr>
          <w:rFonts w:ascii="calibri" w:hAnsi="calibri" w:eastAsia="calibri" w:cs="calibri"/>
          <w:sz w:val="24"/>
          <w:szCs w:val="24"/>
          <w:b/>
        </w:rPr>
        <w:t xml:space="preserve">profilaktyki wtórnej,</w:t>
      </w:r>
      <w:r>
        <w:rPr>
          <w:rFonts w:ascii="calibri" w:hAnsi="calibri" w:eastAsia="calibri" w:cs="calibri"/>
          <w:sz w:val="24"/>
          <w:szCs w:val="24"/>
        </w:rPr>
        <w:t xml:space="preserve"> która definiowana jest jako regularnie przeprowadzane badanie piersi – zarówno samodzielne jak i kliniczne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 umożliwia wykrycie nowotworu we wczesnym stadium rozwoju choroby. Nie warto lekceważyć badań kontrolnych.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korzyści płynących z karmienia piersią znaleźć można na stronie edukacyjnego programu „1000 pierwszych dni dla zdrowia” www.1000dni.pl.</w:t>
      </w:r>
    </w:p>
    <w:p>
      <w:pPr>
        <w:spacing w:before="0" w:after="300"/>
      </w:pPr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</w:t>
      </w:r>
      <w:r>
        <w:rPr>
          <w:rFonts w:ascii="calibri" w:hAnsi="calibri" w:eastAsia="calibri" w:cs="calibri"/>
          <w:sz w:val="24"/>
          <w:szCs w:val="24"/>
        </w:rPr>
        <w:t xml:space="preserve">, pod red. J. Kornafela , Centrum Medyczne Kształcenia Podyplomowego, Warszawa, 2011, s. 6.</w:t>
      </w:r>
    </w:p>
    <w:p>
      <w:pPr>
        <w:spacing w:before="0" w:after="300"/>
      </w:pP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Źródło: http://onkologia.org.pl/rak-piersi-kobiet/</w:t>
      </w:r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[3]</w:t>
        </w:r>
      </w:hyperlink>
      <w:r>
        <w:rPr>
          <w:rFonts w:ascii="calibri" w:hAnsi="calibri" w:eastAsia="calibri" w:cs="calibri"/>
          <w:sz w:val="24"/>
          <w:szCs w:val="24"/>
        </w:rPr>
        <w:t xml:space="preserve"> Tamże.</w:t>
      </w:r>
    </w:p>
    <w:p>
      <w:pPr>
        <w:spacing w:before="0" w:after="300"/>
      </w:pP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[4]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Poradnik karmienia piersią</w:t>
      </w:r>
      <w:r>
        <w:rPr>
          <w:rFonts w:ascii="calibri" w:hAnsi="calibri" w:eastAsia="calibri" w:cs="calibri"/>
          <w:sz w:val="24"/>
          <w:szCs w:val="24"/>
        </w:rPr>
        <w:t xml:space="preserve">, źródło: http://www.1000dni.pl/bundles/app/front/docs/poradnik-karmienia-piersia-2016.pdf</w:t>
      </w:r>
    </w:p>
    <w:p>
      <w:pPr>
        <w:spacing w:before="0" w:after="300"/>
      </w:pP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[5]</w:t>
        </w:r>
      </w:hyperlink>
      <w:r>
        <w:rPr>
          <w:rFonts w:ascii="calibri" w:hAnsi="calibri" w:eastAsia="calibri" w:cs="calibri"/>
          <w:sz w:val="24"/>
          <w:szCs w:val="24"/>
        </w:rPr>
        <w:t xml:space="preserve"> B. Wilson-Clay, K. Hoover,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 a laktacja</w:t>
      </w:r>
      <w:r>
        <w:rPr>
          <w:rFonts w:ascii="calibri" w:hAnsi="calibri" w:eastAsia="calibri" w:cs="calibri"/>
          <w:sz w:val="24"/>
          <w:szCs w:val="24"/>
        </w:rPr>
        <w:t xml:space="preserve">, tł. K. Raczek-Pakuła, [w:] Atlas 2013, s.102-104,.</w:t>
      </w:r>
    </w:p>
    <w:p>
      <w:pPr>
        <w:spacing w:before="0" w:after="300"/>
      </w:pP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[6]</w:t>
        </w:r>
      </w:hyperlink>
      <w:r>
        <w:rPr>
          <w:rFonts w:ascii="calibri" w:hAnsi="calibri" w:eastAsia="calibri" w:cs="calibri"/>
          <w:sz w:val="24"/>
          <w:szCs w:val="24"/>
        </w:rPr>
        <w:t xml:space="preserve"> Ferlay J.F., Bray P., Pisani P., Parkin,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Mortality and Prevalence Worldwide,</w:t>
      </w:r>
      <w:r>
        <w:rPr>
          <w:rFonts w:ascii="calibri" w:hAnsi="calibri" w:eastAsia="calibri" w:cs="calibri"/>
          <w:sz w:val="24"/>
          <w:szCs w:val="24"/>
        </w:rPr>
        <w:t xml:space="preserve"> IARC CancerBase. IARCPress, Lyon 2004.</w:t>
      </w:r>
    </w:p>
    <w:p>
      <w:pPr>
        <w:spacing w:before="0" w:after="300"/>
      </w:pP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[7]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Rak piersi…, s.</w:t>
      </w:r>
      <w:r>
        <w:rPr>
          <w:rFonts w:ascii="calibri" w:hAnsi="calibri" w:eastAsia="calibri" w:cs="calibri"/>
          <w:sz w:val="24"/>
          <w:szCs w:val="24"/>
        </w:rPr>
        <w:t xml:space="preserve">. 8.</w:t>
      </w:r>
    </w:p>
    <w:p>
      <w:pPr>
        <w:spacing w:before="0" w:after="300"/>
      </w:pP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[8]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ABC raka piersi</w:t>
      </w:r>
      <w:r>
        <w:rPr>
          <w:rFonts w:ascii="calibri" w:hAnsi="calibri" w:eastAsia="calibri" w:cs="calibri"/>
          <w:sz w:val="24"/>
          <w:szCs w:val="24"/>
        </w:rPr>
        <w:t xml:space="preserve">, Wielkopolskie Centrum Onkologii, 2010,s. 9.</w:t>
      </w:r>
    </w:p>
    <w:p>
      <w:pPr>
        <w:spacing w:before="0" w:after="300"/>
      </w:pP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[9]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 Murawa, A. Dyzmann-Sroka,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ABC raka piersi</w:t>
      </w:r>
      <w:r>
        <w:rPr>
          <w:rFonts w:ascii="calibri" w:hAnsi="calibri" w:eastAsia="calibri" w:cs="calibri"/>
          <w:sz w:val="24"/>
          <w:szCs w:val="24"/>
        </w:rPr>
        <w:t xml:space="preserve">…, s. 3.</w:t>
      </w:r>
    </w:p>
    <w:p>
      <w:pPr>
        <w:spacing w:before="0" w:after="300"/>
      </w:pP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[10]</w:t>
        </w:r>
      </w:hyperlink>
      <w:r>
        <w:rPr>
          <w:rFonts w:ascii="calibri" w:hAnsi="calibri" w:eastAsia="calibri" w:cs="calibri"/>
          <w:sz w:val="24"/>
          <w:szCs w:val="24"/>
        </w:rPr>
        <w:t xml:space="preserve"> D.B. Thomas, D.L. Gao, S.G. Self,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Randomized trial of breast self-examination in Shanghai: methodology and preliminary results</w:t>
      </w:r>
      <w:r>
        <w:rPr>
          <w:rFonts w:ascii="calibri" w:hAnsi="calibri" w:eastAsia="calibri" w:cs="calibri"/>
          <w:sz w:val="24"/>
          <w:szCs w:val="24"/>
        </w:rPr>
        <w:t xml:space="preserve">. J Natl Cancer Inst 1997; 89 (5): 355-365.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1000dni.biuroprasowe.pl/word/?hash=88a1262e7cf150bd197b0849a23c8553&amp;id=30278&amp;typ=epr#_ftn1" TargetMode="External"/><Relationship Id="rId8" Type="http://schemas.openxmlformats.org/officeDocument/2006/relationships/hyperlink" Target="http://1000dni.biuroprasowe.pl/word/?hash=88a1262e7cf150bd197b0849a23c8553&amp;id=30278&amp;typ=epr#_ftn2" TargetMode="External"/><Relationship Id="rId9" Type="http://schemas.openxmlformats.org/officeDocument/2006/relationships/hyperlink" Target="http://1000dni.biuroprasowe.pl/word/?hash=88a1262e7cf150bd197b0849a23c8553&amp;id=30278&amp;typ=epr#_ftn3" TargetMode="External"/><Relationship Id="rId10" Type="http://schemas.openxmlformats.org/officeDocument/2006/relationships/hyperlink" Target="http://1000dni.biuroprasowe.pl/word/?hash=88a1262e7cf150bd197b0849a23c8553&amp;id=30278&amp;typ=epr#_ftn4" TargetMode="External"/><Relationship Id="rId11" Type="http://schemas.openxmlformats.org/officeDocument/2006/relationships/hyperlink" Target="http://1000dni.biuroprasowe.pl/word/?hash=88a1262e7cf150bd197b0849a23c8553&amp;id=30278&amp;typ=epr#_ftn5" TargetMode="External"/><Relationship Id="rId12" Type="http://schemas.openxmlformats.org/officeDocument/2006/relationships/hyperlink" Target="http://1000dni.biuroprasowe.pl/word/?hash=88a1262e7cf150bd197b0849a23c8553&amp;id=30278&amp;typ=epr#_ftn6" TargetMode="External"/><Relationship Id="rId13" Type="http://schemas.openxmlformats.org/officeDocument/2006/relationships/hyperlink" Target="http://1000dni.biuroprasowe.pl/word/?hash=88a1262e7cf150bd197b0849a23c8553&amp;id=30278&amp;typ=epr#_ftn7" TargetMode="External"/><Relationship Id="rId14" Type="http://schemas.openxmlformats.org/officeDocument/2006/relationships/hyperlink" Target="http://1000dni.biuroprasowe.pl/word/?hash=88a1262e7cf150bd197b0849a23c8553&amp;id=30278&amp;typ=epr#_ftn8" TargetMode="External"/><Relationship Id="rId15" Type="http://schemas.openxmlformats.org/officeDocument/2006/relationships/hyperlink" Target="http://1000dni.biuroprasowe.pl/word/?hash=88a1262e7cf150bd197b0849a23c8553&amp;id=30278&amp;typ=epr#_ftn9" TargetMode="External"/><Relationship Id="rId16" Type="http://schemas.openxmlformats.org/officeDocument/2006/relationships/hyperlink" Target="http://1000dni.biuroprasowe.pl/word/?hash=88a1262e7cf150bd197b0849a23c8553&amp;id=30278&amp;typ=epr#_ftn10" TargetMode="External"/><Relationship Id="rId17" Type="http://schemas.openxmlformats.org/officeDocument/2006/relationships/hyperlink" Target="http://1000dni.biuroprasowe.pl/word/?hash=88a1262e7cf150bd197b0849a23c8553&amp;id=30278&amp;typ=epr#_ftnref1" TargetMode="External"/><Relationship Id="rId18" Type="http://schemas.openxmlformats.org/officeDocument/2006/relationships/hyperlink" Target="http://1000dni.biuroprasowe.pl/word/?hash=88a1262e7cf150bd197b0849a23c8553&amp;id=30278&amp;typ=epr#_ftnref2" TargetMode="External"/><Relationship Id="rId19" Type="http://schemas.openxmlformats.org/officeDocument/2006/relationships/hyperlink" Target="http://1000dni.biuroprasowe.pl/word/?hash=88a1262e7cf150bd197b0849a23c8553&amp;id=30278&amp;typ=epr#_ftnref3" TargetMode="External"/><Relationship Id="rId20" Type="http://schemas.openxmlformats.org/officeDocument/2006/relationships/hyperlink" Target="http://1000dni.biuroprasowe.pl/word/?hash=88a1262e7cf150bd197b0849a23c8553&amp;id=30278&amp;typ=epr#_ftnref4" TargetMode="External"/><Relationship Id="rId21" Type="http://schemas.openxmlformats.org/officeDocument/2006/relationships/hyperlink" Target="http://1000dni.biuroprasowe.pl/word/?hash=88a1262e7cf150bd197b0849a23c8553&amp;id=30278&amp;typ=epr#_ftnref5" TargetMode="External"/><Relationship Id="rId22" Type="http://schemas.openxmlformats.org/officeDocument/2006/relationships/hyperlink" Target="http://1000dni.biuroprasowe.pl/word/?hash=88a1262e7cf150bd197b0849a23c8553&amp;id=30278&amp;typ=epr#_ftnref6" TargetMode="External"/><Relationship Id="rId23" Type="http://schemas.openxmlformats.org/officeDocument/2006/relationships/hyperlink" Target="http://1000dni.biuroprasowe.pl/word/?hash=88a1262e7cf150bd197b0849a23c8553&amp;id=30278&amp;typ=epr#_ftnref7" TargetMode="External"/><Relationship Id="rId24" Type="http://schemas.openxmlformats.org/officeDocument/2006/relationships/hyperlink" Target="http://1000dni.biuroprasowe.pl/word/?hash=88a1262e7cf150bd197b0849a23c8553&amp;id=30278&amp;typ=epr#_ftnref8" TargetMode="External"/><Relationship Id="rId25" Type="http://schemas.openxmlformats.org/officeDocument/2006/relationships/hyperlink" Target="http://1000dni.biuroprasowe.pl/word/?hash=88a1262e7cf150bd197b0849a23c8553&amp;id=30278&amp;typ=epr#_ftnref9" TargetMode="External"/><Relationship Id="rId26" Type="http://schemas.openxmlformats.org/officeDocument/2006/relationships/hyperlink" Target="http://1000dni.biuroprasowe.pl/word/?hash=88a1262e7cf150bd197b0849a23c8553&amp;id=30278&amp;typ=epr#_ftnref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2025-11-01T12:02:27+01:00</dcterms:created>
  <dcterms:modified xsi:type="dcterms:W3CDTF">2025-11-01T12:02:27+01:00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