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wspierać rozwój mózgu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mózgu dziecka możemy wspierać już od poczęcia, a następnie kontynuować starania od pierwszych chwil jego życia poza łonem mamy. Nie tylko za sprawą zapewnienia dziecku poczucia bezpieczeństwa czy przez zakup interaktywnych zabawek, ale przede wszystkim – poprzez prawidłową, codzienną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okres, już od poczęcia, który ma fundamentalne znaczenie dla prawidłowego rozwoju dziecka i wpływa także na jego zdrowie w dorosłym życiu. Jeszcze długo po narodzinach, w okresie karmienia piersią i rozszerzenia diety dziecka kształtuje się jego układ odpornościowy, dojrzewa układ pokarmowy, programuje się metabolizm, ale przede wszystkim intensywnie rozwija się jego mózg. </w:t>
      </w:r>
      <w:r>
        <w:rPr>
          <w:rFonts w:ascii="calibri" w:hAnsi="calibri" w:eastAsia="calibri" w:cs="calibri"/>
          <w:sz w:val="24"/>
          <w:szCs w:val="24"/>
          <w:b/>
        </w:rPr>
        <w:t xml:space="preserve">Najintensywniejszy wzrost mózgu przypada między 7. miesiącem prenatalnym a 1. rokiem życia dziecka i wynosi nawet 1 miligram na minutę. </w:t>
      </w:r>
      <w:r>
        <w:rPr>
          <w:rFonts w:ascii="calibri" w:hAnsi="calibri" w:eastAsia="calibri" w:cs="calibri"/>
          <w:sz w:val="24"/>
          <w:szCs w:val="24"/>
        </w:rPr>
        <w:t xml:space="preserve">Rozwój strukturalny mózgu powiązany jest silnie z jego procesem rozwoju funkcjonalnego. Bardzo duża ilość neuronów oraz połączeń między nimi, wytworzonych po początkowej fazie, poddana jest selekcji i eliminacji zbędnych, w celu wytworzenia najskuteczniejszych szlaków komunikacji, dzięki czemu sygnały nerwowe, będą przekazywane jeszcze sprawniej. Reasumując rozwój mózgu dziecka zaczyna się od pierwszych dni jego życia, a pełny jego kształt oraz dojrzałość następuje już w wieku 8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jego pozytywny wpływ na rozwój mózgu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(WHO) i Amerykańskiej Akademii Pediatrii (AAP) niemowlęta powinny być karmione wyłącznie piersią do końca 6. miesiąca życia. W tym okresie pokarm matki pokrywa całkowicie ich zapotrzebowanie na energię oraz wszystkie składniki odżywcze. Z badań wynika także, że karmienie pokarmem naturalnym wspiera rozwój procesów poznawczych niemowląt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Naturalne mleko mamy zawiera składniki wspomagające rozwój mózgu m.in. długołańcuchowe wielonienasycone kwasy tłuszczowe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wskazują wyniki badań, dzieci karmione mlekiem matki mają więcej istoty białej w mózgu, która odpowiada za sprawność motoryczną oraz emocje. Badanie wykazało, że składniki kobiecego mleka z piersi odpowiadają za zdrowy i prawidłowy rozwój dziecka i jego neuronów, ponadto mleko matki wspomaga wzrost sprawności mózgu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badania natomiast potwierdzają, że dłuższy czas karmienia naturalnego przekłada się na wzrost inteligencji i wyniki testu IQ.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piersią, przez 8 miesięcy dłużej, uzyskiwały 10,2 punktów więcej w testach werbalnej inteligencji</w:t>
      </w:r>
      <w:r>
        <w:rPr>
          <w:rFonts w:ascii="calibri" w:hAnsi="calibri" w:eastAsia="calibri" w:cs="calibri"/>
          <w:sz w:val="24"/>
          <w:szCs w:val="24"/>
        </w:rPr>
        <w:t xml:space="preserve">, aniżeli dzieci, które nie były karmione naturalnie. Zauważono również wpływ mleka mamy na rozwój poznawczy u dzieci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Biorąc pod uwagę ostrość widzenia dzieci w wieku 3,5 lat, urodzonych w terminie i karmionych piersią, a dzieci, które nie były karmione naturalnie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mlekiem mamy 2,77 razy częściej pozyskiwały wysokie wyniki w widzeniu stereoskopowym</w:t>
      </w:r>
      <w:r>
        <w:rPr>
          <w:rFonts w:ascii="calibri" w:hAnsi="calibri" w:eastAsia="calibri" w:cs="calibri"/>
          <w:sz w:val="24"/>
          <w:szCs w:val="24"/>
        </w:rPr>
        <w:t xml:space="preserve">, w porównaniu do dzieci nie karmionych piersią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nienasyconych kwasów tłuszczowych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nerwowe do prawidłowego funkcjonowania potrzebują odpowiednich tłuszczów.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nienasyconych kwasów tłuszczowych typu omega-3 oraz omega-6. </w:t>
      </w:r>
      <w:r>
        <w:rPr>
          <w:rFonts w:ascii="calibri" w:hAnsi="calibri" w:eastAsia="calibri" w:cs="calibri"/>
          <w:sz w:val="24"/>
          <w:szCs w:val="24"/>
        </w:rPr>
        <w:t xml:space="preserve">W tym </w:t>
      </w:r>
      <w:r>
        <w:rPr>
          <w:rFonts w:ascii="calibri" w:hAnsi="calibri" w:eastAsia="calibri" w:cs="calibri"/>
          <w:sz w:val="24"/>
          <w:szCs w:val="24"/>
          <w:b/>
        </w:rPr>
        <w:t xml:space="preserve">długołańcuchowych kwasów tłuszczowych, zwłaszcza dokozaheksaenowego (DHA) i arachidonowego (AA), ponieważ: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one kluczowe znaczenie dla budowy komórek nerwowych i połączeń odpowiadających za przekazywanie bodźców (więc i dla prawidłowego funkcjonowania oraz rozwoju mózgu),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ludzki organizm nie jest w stanie wytworzyć ich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życia dziecka po urodzeniu najlepszym sposobem na zapewnienie mu wymienionych kwasów tłuszczowych będzie karmienie go mlekiem matki. Zawiera ono wszystkie niezbędne dla prawidłowego rozwoju delikatnego organizmu niemowlęcia składniki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Prawidłowa dieta ma ogromny wpływ na rozwój mózgu, dlatego tak ważna jest świadomość, że mamy stosując się do zasad prawidłowego odżywiania już od momentu ciąży i pierwszych dni życia niemowlaka mogą korzystnie wpłynąć na jego zdrowie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 www.1000dni.pl.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Lise Eliot „Co tam się dzieje? Jak się rozwija mózg i umysł w pierwszych 5 latach życia”. Media Rodzina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Wielonienasycone kwasy tłuszczowe czynnikiem poprawy stanu zdrowia człowieka</w:t>
      </w:r>
      <w:r>
        <w:rPr>
          <w:rFonts w:ascii="calibri" w:hAnsi="calibri" w:eastAsia="calibri" w:cs="calibri"/>
          <w:sz w:val="24"/>
          <w:szCs w:val="24"/>
        </w:rPr>
        <w:t xml:space="preserve">, K. Achremowicz, K. Szary-Sworst, [w:] „Żywność. Nauka. Technologia. Jakość”, 2005,z. 3, s.26.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Natural News, źródło: http://www.naturalnews.com/040937_breast_milk_breastfeeding_infant_development.html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Horwood LJ et al. Breastmilk feeding and cognitive ability at 7-8 years. Arch Dis Child Fetal Neonatal Ed 2001; 84: F23-F27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Williams C et al. Stereoacuity at age 3.5 years in children born full-term is associated with prenatal and postnatal dietary factors: a report from a population based cohort study. Am J Clin Nutr 2001; 73: 316-22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Kwasy omega-3</w:t>
      </w:r>
      <w:r>
        <w:rPr>
          <w:rFonts w:ascii="calibri" w:hAnsi="calibri" w:eastAsia="calibri" w:cs="calibri"/>
          <w:sz w:val="24"/>
          <w:szCs w:val="24"/>
        </w:rPr>
        <w:t xml:space="preserve">, źródło: http://pediatria.mp.pl/zywienie/72288,kwasy-omega-3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dfd790539d2a3d8829b4960406a68d5&amp;id=26057&amp;typ=epr#_ftn1" TargetMode="External"/><Relationship Id="rId8" Type="http://schemas.openxmlformats.org/officeDocument/2006/relationships/hyperlink" Target="http://1000dni.biuroprasowe.pl/word/?hash=6dfd790539d2a3d8829b4960406a68d5&amp;id=26057&amp;typ=epr#_ftn2" TargetMode="External"/><Relationship Id="rId9" Type="http://schemas.openxmlformats.org/officeDocument/2006/relationships/hyperlink" Target="http://1000dni.biuroprasowe.pl/word/?hash=6dfd790539d2a3d8829b4960406a68d5&amp;id=26057&amp;typ=epr#_ftn3" TargetMode="External"/><Relationship Id="rId10" Type="http://schemas.openxmlformats.org/officeDocument/2006/relationships/hyperlink" Target="http://1000dni.biuroprasowe.pl/word/?hash=6dfd790539d2a3d8829b4960406a68d5&amp;id=26057&amp;typ=epr#_ftn4" TargetMode="External"/><Relationship Id="rId11" Type="http://schemas.openxmlformats.org/officeDocument/2006/relationships/hyperlink" Target="http://1000dni.biuroprasowe.pl/word/?hash=6dfd790539d2a3d8829b4960406a68d5&amp;id=26057&amp;typ=epr#_ftn5" TargetMode="External"/><Relationship Id="rId12" Type="http://schemas.openxmlformats.org/officeDocument/2006/relationships/hyperlink" Target="http://1000dni.biuroprasowe.pl/word/?hash=6dfd790539d2a3d8829b4960406a68d5&amp;id=26057&amp;typ=epr#_ftn6" TargetMode="External"/><Relationship Id="rId13" Type="http://schemas.openxmlformats.org/officeDocument/2006/relationships/hyperlink" Target="http://1000dni.biuroprasowe.pl/word/?hash=6dfd790539d2a3d8829b4960406a68d5&amp;id=26057&amp;typ=epr#_ftn7" TargetMode="External"/><Relationship Id="rId14" Type="http://schemas.openxmlformats.org/officeDocument/2006/relationships/hyperlink" Target="http://1000dni.biuroprasowe.pl/word/?hash=6dfd790539d2a3d8829b4960406a68d5&amp;id=26057&amp;typ=epr#_ftnref1" TargetMode="External"/><Relationship Id="rId15" Type="http://schemas.openxmlformats.org/officeDocument/2006/relationships/hyperlink" Target="http://1000dni.biuroprasowe.pl/word/?hash=6dfd790539d2a3d8829b4960406a68d5&amp;id=26057&amp;typ=epr#_ftnref2" TargetMode="External"/><Relationship Id="rId16" Type="http://schemas.openxmlformats.org/officeDocument/2006/relationships/hyperlink" Target="http://1000dni.biuroprasowe.pl/word/?hash=6dfd790539d2a3d8829b4960406a68d5&amp;id=26057&amp;typ=epr#_ftnref3" TargetMode="External"/><Relationship Id="rId17" Type="http://schemas.openxmlformats.org/officeDocument/2006/relationships/hyperlink" Target="http://1000dni.biuroprasowe.pl/word/?hash=6dfd790539d2a3d8829b4960406a68d5&amp;id=26057&amp;typ=epr#_ftnref4" TargetMode="External"/><Relationship Id="rId18" Type="http://schemas.openxmlformats.org/officeDocument/2006/relationships/hyperlink" Target="http://1000dni.biuroprasowe.pl/word/?hash=6dfd790539d2a3d8829b4960406a68d5&amp;id=26057&amp;typ=epr#_ftnref5" TargetMode="External"/><Relationship Id="rId19" Type="http://schemas.openxmlformats.org/officeDocument/2006/relationships/hyperlink" Target="http://1000dni.biuroprasowe.pl/word/?hash=6dfd790539d2a3d8829b4960406a68d5&amp;id=26057&amp;typ=epr#_ftnref6" TargetMode="External"/><Relationship Id="rId20" Type="http://schemas.openxmlformats.org/officeDocument/2006/relationships/hyperlink" Target="http://1000dni.biuroprasowe.pl/word/?hash=6dfd790539d2a3d8829b4960406a68d5&amp;id=26057&amp;typ=epr#_ftnre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2026-06-10T16:17:41+02:00</dcterms:created>
  <dcterms:modified xsi:type="dcterms:W3CDTF">2026-06-10T16:17:41+02:00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